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9E269" w14:textId="198A4386" w:rsidR="001E52E8" w:rsidRDefault="002B7D8E">
      <w:pPr>
        <w:jc w:val="center"/>
        <w:rPr>
          <w:rFonts w:ascii="Arial" w:hAnsi="Arial" w:cs="Arial"/>
          <w:b/>
          <w:color w:val="2889F9"/>
          <w:sz w:val="40"/>
          <w:szCs w:val="40"/>
        </w:rPr>
      </w:pPr>
      <w:r>
        <w:rPr>
          <w:rFonts w:ascii="Arial" w:hAnsi="Arial" w:cs="Arial"/>
          <w:b/>
          <w:color w:val="2889F9"/>
          <w:sz w:val="40"/>
          <w:szCs w:val="40"/>
        </w:rPr>
        <w:t xml:space="preserve">PROGRAMME DE </w:t>
      </w:r>
      <w:r w:rsidR="00C067AC">
        <w:rPr>
          <w:rFonts w:ascii="Arial" w:hAnsi="Arial" w:cs="Arial"/>
          <w:b/>
          <w:color w:val="2889F9"/>
          <w:sz w:val="40"/>
          <w:szCs w:val="40"/>
        </w:rPr>
        <w:t xml:space="preserve">L’OFFRE DE </w:t>
      </w:r>
      <w:r>
        <w:rPr>
          <w:rFonts w:ascii="Arial" w:hAnsi="Arial" w:cs="Arial"/>
          <w:b/>
          <w:color w:val="2889F9"/>
          <w:sz w:val="40"/>
          <w:szCs w:val="40"/>
        </w:rPr>
        <w:t>FORMATION</w:t>
      </w:r>
      <w:r w:rsidR="00C067AC">
        <w:rPr>
          <w:rFonts w:ascii="Arial" w:hAnsi="Arial" w:cs="Arial"/>
          <w:b/>
          <w:color w:val="2889F9"/>
          <w:sz w:val="40"/>
          <w:szCs w:val="40"/>
        </w:rPr>
        <w:t xml:space="preserve"> </w:t>
      </w:r>
    </w:p>
    <w:p w14:paraId="512F8DF7" w14:textId="7828D666" w:rsidR="001E52E8" w:rsidRDefault="009C1B47" w:rsidP="00821FBA">
      <w:pPr>
        <w:jc w:val="center"/>
        <w:rPr>
          <w:rFonts w:ascii="Arial" w:hAnsi="Arial" w:cs="Arial"/>
          <w:sz w:val="28"/>
          <w:szCs w:val="28"/>
        </w:rPr>
      </w:pPr>
      <w:proofErr w:type="gramStart"/>
      <w:r>
        <w:rPr>
          <w:rFonts w:ascii="Arial" w:hAnsi="Arial" w:cs="Arial"/>
          <w:sz w:val="28"/>
          <w:szCs w:val="28"/>
        </w:rPr>
        <w:t xml:space="preserve">Thème 1 - Cadre légal genevois</w:t>
      </w:r>
    </w:p>
    <w:p w14:paraId="286622EF" w14:textId="77777777" w:rsidR="00821FBA" w:rsidRPr="00821FBA" w:rsidRDefault="00821FBA" w:rsidP="00821FBA">
      <w:pPr>
        <w:rPr>
          <w:rFonts w:ascii="Arial" w:hAnsi="Arial" w:cs="Arial"/>
        </w:rPr>
      </w:pP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247"/>
        <w:gridCol w:w="3969"/>
      </w:tblGrid>
      <w:tr w:rsidR="000570D0" w:rsidRPr="00AA4272" w14:paraId="4975E4E5" w14:textId="77777777" w:rsidTr="00BC2F11">
        <w:trPr>
          <w:trHeight w:val="1093"/>
        </w:trPr>
        <w:tc>
          <w:tcPr>
            <w:tcW w:w="3969" w:type="dxa"/>
            <w:shd w:val="clear" w:color="auto" w:fill="auto"/>
          </w:tcPr>
          <w:p w14:paraId="21300C37" w14:textId="77777777" w:rsidR="000570D0" w:rsidRPr="00AA4272" w:rsidRDefault="000570D0" w:rsidP="00AA4272">
            <w:pPr>
              <w:jc w:val="center"/>
              <w:rPr>
                <w:rFonts w:ascii="Arial" w:hAnsi="Arial" w:cs="Arial"/>
                <w:b/>
                <w:color w:val="23AAF5"/>
                <w:sz w:val="24"/>
                <w:szCs w:val="24"/>
              </w:rPr>
            </w:pPr>
            <w:r w:rsidRPr="00AA4272">
              <w:rPr>
                <w:rFonts w:ascii="Arial" w:hAnsi="Arial" w:cs="Arial"/>
                <w:b/>
                <w:color w:val="23AAF5"/>
                <w:sz w:val="24"/>
                <w:szCs w:val="24"/>
              </w:rPr>
              <w:t>NIVEAU</w:t>
            </w:r>
          </w:p>
          <w:p w14:paraId="4B51692E" w14:textId="47F48B5B" w:rsidR="000570D0" w:rsidRPr="00293F0B" w:rsidRDefault="000570D0" w:rsidP="004C08FE">
            <w:pPr>
              <w:jc w:val="center"/>
              <w:rPr>
                <w:rFonts w:ascii="Arial" w:hAnsi="Arial" w:cs="Arial"/>
                <w:sz w:val="24"/>
                <w:szCs w:val="24"/>
                <w:lang w:val="en-US"/>
              </w:rPr>
            </w:pPr>
            <w:proofErr w:type="gramStart"/>
            <w:r w:rsidRPr="00293F0B">
              <w:rPr>
                <w:rFonts w:ascii="Arial" w:hAnsi="Arial" w:cs="Arial"/>
                <w:lang w:val="en-US"/>
              </w:rPr>
              <w:t xml:space="preserve">Initiation</w:t>
            </w:r>
          </w:p>
        </w:tc>
        <w:tc>
          <w:tcPr>
            <w:tcW w:w="1247" w:type="dxa"/>
            <w:tcBorders>
              <w:top w:val="nil"/>
              <w:bottom w:val="nil"/>
            </w:tcBorders>
            <w:shd w:val="clear" w:color="auto" w:fill="auto"/>
          </w:tcPr>
          <w:p w14:paraId="0D3CE354" w14:textId="77777777" w:rsidR="000570D0" w:rsidRPr="00293F0B" w:rsidRDefault="000570D0" w:rsidP="00AA4272">
            <w:pPr>
              <w:jc w:val="center"/>
              <w:rPr>
                <w:rFonts w:ascii="Arial" w:hAnsi="Arial" w:cs="Arial"/>
                <w:sz w:val="24"/>
                <w:szCs w:val="24"/>
                <w:lang w:val="en-US"/>
              </w:rPr>
            </w:pPr>
          </w:p>
        </w:tc>
        <w:tc>
          <w:tcPr>
            <w:tcW w:w="3969" w:type="dxa"/>
            <w:shd w:val="clear" w:color="auto" w:fill="auto"/>
          </w:tcPr>
          <w:p w14:paraId="73E9CA48" w14:textId="77777777" w:rsidR="000570D0" w:rsidRPr="00AA4272" w:rsidRDefault="000570D0" w:rsidP="00AA4272">
            <w:pPr>
              <w:jc w:val="center"/>
              <w:rPr>
                <w:rFonts w:ascii="Arial" w:hAnsi="Arial" w:cs="Arial"/>
                <w:b/>
                <w:color w:val="23AAF5"/>
                <w:sz w:val="24"/>
                <w:szCs w:val="24"/>
              </w:rPr>
            </w:pPr>
            <w:r w:rsidRPr="00AA4272">
              <w:rPr>
                <w:rFonts w:ascii="Arial" w:hAnsi="Arial" w:cs="Arial"/>
                <w:b/>
                <w:color w:val="23AAF5"/>
                <w:sz w:val="24"/>
                <w:szCs w:val="24"/>
              </w:rPr>
              <w:t>DURÉE ESTIMÉE</w:t>
            </w:r>
          </w:p>
          <w:p w14:paraId="6B0211E8" w14:textId="2221095B" w:rsidR="000570D0" w:rsidRPr="00AA4272" w:rsidRDefault="000570D0" w:rsidP="000A131D">
            <w:pPr>
              <w:jc w:val="center"/>
              <w:rPr>
                <w:rFonts w:ascii="Arial" w:hAnsi="Arial" w:cs="Arial"/>
                <w:sz w:val="24"/>
                <w:szCs w:val="24"/>
              </w:rPr>
            </w:pPr>
            <w:proofErr w:type="gramStart"/>
            <w:r w:rsidRPr="00B93F35">
              <w:rPr>
                <w:rFonts w:ascii="Arial" w:hAnsi="Arial" w:cs="Arial"/>
              </w:rPr>
              <w:t xml:space="preserve">5h00</w:t>
            </w:r>
          </w:p>
        </w:tc>
      </w:tr>
    </w:tbl>
    <w:p w14:paraId="4ADB0985" w14:textId="317A11E3" w:rsidR="001E52E8" w:rsidRDefault="001E52E8">
      <w:pPr>
        <w:rPr>
          <w:rFonts w:ascii="Arial" w:hAnsi="Arial" w:cs="Arial"/>
        </w:rPr>
      </w:pPr>
    </w:p>
    <w:p w14:paraId="330CEFF5" w14:textId="125E5037" w:rsidR="000570D0" w:rsidRDefault="000570D0">
      <w:pPr>
        <w:rPr>
          <w:rFonts w:ascii="Arial" w:hAnsi="Arial" w:cs="Arial"/>
        </w:rPr>
      </w:pPr>
    </w:p>
    <w:p w14:paraId="72D16C7E" w14:textId="77777777" w:rsidR="000570D0" w:rsidRPr="000570D0" w:rsidRDefault="000570D0" w:rsidP="000570D0">
      <w:pPr>
        <w:rPr>
          <w:rFonts w:ascii="Arial" w:hAnsi="Arial" w:cs="Arial"/>
          <w:b/>
          <w:color w:val="23AAF5"/>
          <w:sz w:val="28"/>
          <w:szCs w:val="28"/>
          <w:u w:val="single"/>
        </w:rPr>
      </w:pPr>
      <w:r w:rsidRPr="000570D0">
        <w:rPr>
          <w:rFonts w:ascii="Arial" w:hAnsi="Arial" w:cs="Arial"/>
          <w:b/>
          <w:color w:val="23AAF5"/>
          <w:sz w:val="28"/>
          <w:szCs w:val="28"/>
          <w:u w:val="single"/>
        </w:rPr>
        <w:t>PUBLIC CIBLE</w:t>
      </w:r>
    </w:p>
    <w:p w14:paraId="123A52FC" w14:textId="77777777" w:rsidR="00C64DAB" w:rsidRPr="00C64DAB" w:rsidRDefault="00C64DAB" w:rsidP="00C64DAB">
      <w:pPr>
        <w:rPr>
          <w:rFonts w:ascii="Arial" w:hAnsi="Arial" w:cs="Arial"/>
        </w:rPr>
      </w:pPr>
      <w:r w:rsidRPr="00C64DAB">
        <w:rPr>
          <w:rFonts w:ascii="Arial" w:hAnsi="Arial" w:cs="Arial"/>
        </w:rPr>
        <w:t/>
      </w:r>
    </w:p>
    <w:p w14:paraId="2A94D116" w14:textId="0D17FE94" w:rsidR="000570D0" w:rsidRDefault="00C64DAB" w:rsidP="00C64DAB">
      <w:pPr>
        <w:pStyle w:val="Paragraphedeliste"/>
        <w:numPr>
          <w:ilvl w:val="0"/>
          <w:numId w:val="2"/>
        </w:numPr>
        <w:rPr>
          <w:rFonts w:ascii="Arial" w:hAnsi="Arial" w:cs="Arial"/>
          <w:lang w:val="en-US"/>
        </w:rPr>
      </w:pPr>
      <w:r w:rsidRPr="00C64DAB">
        <w:rPr>
          <w:rFonts w:ascii="Arial" w:hAnsi="Arial" w:cs="Arial"/>
          <w:lang w:val="en-US"/>
        </w:rPr>
        <w:t>Tout public</w:t>
      </w:r>
    </w:p>
    <w:p w14:paraId="6C8E22BE" w14:textId="77777777" w:rsidR="00C64DAB" w:rsidRPr="000570D0" w:rsidRDefault="00C64DAB" w:rsidP="00C64DAB">
      <w:pPr>
        <w:rPr>
          <w:rFonts w:ascii="Arial" w:hAnsi="Arial" w:cs="Arial"/>
          <w:lang w:val="en-US"/>
        </w:rPr>
      </w:pPr>
    </w:p>
    <w:p w14:paraId="1C2B3624" w14:textId="626DD517" w:rsidR="000570D0" w:rsidRPr="000570D0" w:rsidRDefault="000570D0" w:rsidP="000570D0">
      <w:pPr>
        <w:rPr>
          <w:rFonts w:ascii="Arial" w:hAnsi="Arial" w:cs="Arial"/>
          <w:b/>
          <w:color w:val="23AAF5"/>
          <w:sz w:val="28"/>
          <w:szCs w:val="28"/>
          <w:u w:val="single"/>
        </w:rPr>
      </w:pPr>
      <w:r w:rsidRPr="000570D0">
        <w:rPr>
          <w:rFonts w:ascii="Arial" w:hAnsi="Arial" w:cs="Arial"/>
          <w:b/>
          <w:color w:val="23AAF5"/>
          <w:sz w:val="28"/>
          <w:szCs w:val="28"/>
          <w:u w:val="single"/>
        </w:rPr>
        <w:t>PRÉ-REQUIS</w:t>
      </w:r>
    </w:p>
    <w:p w14:paraId="3F1575DD" w14:textId="77777777" w:rsidR="000570D0" w:rsidRPr="000570D0" w:rsidRDefault="000570D0" w:rsidP="000570D0">
      <w:pPr>
        <w:rPr>
          <w:rFonts w:ascii="Arial" w:hAnsi="Arial" w:cs="Arial"/>
        </w:rPr>
      </w:pPr>
      <w:r w:rsidRPr="000570D0">
        <w:rPr>
          <w:rFonts w:ascii="Arial" w:hAnsi="Arial" w:cs="Arial"/>
        </w:rPr>
        <w:t/>
      </w:r>
    </w:p>
    <w:p w14:paraId="4091FB03" w14:textId="355777DA" w:rsidR="000570D0" w:rsidRPr="000570D0" w:rsidRDefault="000570D0" w:rsidP="000570D0">
      <w:pPr>
        <w:pStyle w:val="Paragraphedeliste"/>
        <w:numPr>
          <w:ilvl w:val="0"/>
          <w:numId w:val="2"/>
        </w:numPr>
        <w:rPr>
          <w:rFonts w:ascii="Arial" w:hAnsi="Arial" w:cs="Arial"/>
          <w:lang w:val="en-US"/>
        </w:rPr>
      </w:pPr>
      <w:r w:rsidRPr="000570D0">
        <w:rPr>
          <w:rFonts w:ascii="Arial" w:hAnsi="Arial" w:cs="Arial"/>
          <w:lang w:val="en-US"/>
        </w:rPr>
        <w:t>Utiliser les bases de l'informatique</w:t>
      </w:r>
    </w:p>
    <w:p w14:paraId="4091FB03" w14:textId="355777DA" w:rsidR="000570D0" w:rsidRPr="000570D0" w:rsidRDefault="000570D0" w:rsidP="000570D0">
      <w:pPr>
        <w:pStyle w:val="Paragraphedeliste"/>
        <w:numPr>
          <w:ilvl w:val="0"/>
          <w:numId w:val="2"/>
        </w:numPr>
        <w:rPr>
          <w:rFonts w:ascii="Arial" w:hAnsi="Arial" w:cs="Arial"/>
          <w:lang w:val="en-US"/>
        </w:rPr>
      </w:pPr>
      <w:r w:rsidRPr="000570D0">
        <w:rPr>
          <w:rFonts w:ascii="Arial" w:hAnsi="Arial" w:cs="Arial"/>
          <w:lang w:val="en-US"/>
        </w:rPr>
        <w:t>Savoir naviguer sur le Web</w:t>
      </w:r>
    </w:p>
    <w:p w14:paraId="4091FB03" w14:textId="355777DA" w:rsidR="000570D0" w:rsidRPr="000570D0" w:rsidRDefault="000570D0" w:rsidP="000570D0">
      <w:pPr>
        <w:pStyle w:val="Paragraphedeliste"/>
        <w:numPr>
          <w:ilvl w:val="0"/>
          <w:numId w:val="2"/>
        </w:numPr>
        <w:rPr>
          <w:rFonts w:ascii="Arial" w:hAnsi="Arial" w:cs="Arial"/>
          <w:lang w:val="en-US"/>
        </w:rPr>
      </w:pPr>
      <w:r w:rsidRPr="000570D0">
        <w:rPr>
          <w:rFonts w:ascii="Arial" w:hAnsi="Arial" w:cs="Arial"/>
          <w:lang w:val="en-US"/>
        </w:rPr>
        <w:t>Gérer ses mails</w:t>
      </w:r>
    </w:p>
    <w:p w14:paraId="4091FB03" w14:textId="355777DA" w:rsidR="000570D0" w:rsidRPr="000570D0" w:rsidRDefault="000570D0" w:rsidP="000570D0">
      <w:pPr>
        <w:pStyle w:val="Paragraphedeliste"/>
        <w:numPr>
          <w:ilvl w:val="0"/>
          <w:numId w:val="2"/>
        </w:numPr>
        <w:rPr>
          <w:rFonts w:ascii="Arial" w:hAnsi="Arial" w:cs="Arial"/>
          <w:lang w:val="en-US"/>
        </w:rPr>
      </w:pPr>
      <w:r w:rsidRPr="000570D0">
        <w:rPr>
          <w:rFonts w:ascii="Arial" w:hAnsi="Arial" w:cs="Arial"/>
          <w:lang w:val="en-US"/>
        </w:rPr>
        <w:t>Lire, écrire, parler, comprendre le Français (niveau B1)</w:t>
      </w:r>
    </w:p>
    <w:p w14:paraId="248C972E" w14:textId="77777777" w:rsidR="000570D0" w:rsidRPr="000570D0" w:rsidRDefault="000570D0" w:rsidP="00FD7DBE">
      <w:pPr>
        <w:rPr>
          <w:rFonts w:ascii="Arial" w:hAnsi="Arial" w:cs="Arial"/>
          <w:lang w:val="en-US"/>
        </w:rPr>
      </w:pPr>
    </w:p>
    <w:p w14:paraId="50091579" w14:textId="100ED84C" w:rsidR="00BA4FB2" w:rsidRPr="00FD7DBE" w:rsidRDefault="00F30973" w:rsidP="00FD7DBE">
      <w:r>
        <w:rPr>
          <w:rFonts w:ascii="Arial" w:hAnsi="Arial" w:cs="Arial"/>
          <w:b/>
          <w:color w:val="23AAF5"/>
          <w:sz w:val="28"/>
          <w:szCs w:val="28"/>
          <w:u w:val="single"/>
        </w:rPr>
        <w:t>OBJECTIFS PÉDAGOGIQUES</w:t>
      </w:r>
      <w:r w:rsidR="00320C62">
        <w:rPr>
          <w:rFonts w:ascii="Arial" w:hAnsi="Arial" w:cs="Arial"/>
          <w:b/>
          <w:color w:val="23AAF5"/>
          <w:sz w:val="28"/>
          <w:szCs w:val="28"/>
          <w:u w:val="single"/>
        </w:rPr>
        <w:t>…</w:t>
      </w:r>
      <w:r w:rsidR="00A23D95">
        <w:rPr>
          <w:rFonts w:ascii="Arial" w:hAnsi="Arial" w:cs="Arial"/>
          <w:b/>
          <w:color w:val="23AAF5"/>
          <w:sz w:val="28"/>
          <w:szCs w:val="28"/>
          <w:u w:val="single"/>
        </w:rPr>
        <w:br/>
      </w:r>
      <w:r w:rsidR="00ED52B7" w:rsidRPr="00ED52B7">
        <w:rPr>
          <w:rFonts w:ascii="Arial" w:hAnsi="Arial" w:cs="Arial"/>
          <w:lang w:val="en-US"/>
        </w:rPr>
        <w:t/>
      </w:r>
      <w:r w:rsidR="00BA4FB2" w:rsidRPr="00BA4FB2">
        <w:rPr>
          <w:rFonts w:ascii="Arial" w:hAnsi="Arial" w:cs="Arial"/>
          <w:lang w:val="en-US"/>
        </w:rPr>
        <w:t xml:space="preserve"/>
      </w:r>
    </w:p>
    <w:p w14:paraId="07899ADA" w14:textId="77777777" w:rsidR="00BA4FB2" w:rsidRPr="00BA4FB2" w:rsidRDefault="00BA4FB2" w:rsidP="00BA4FB2">
      <w:pPr>
        <w:numPr>
          <w:ilvl w:val="0"/>
          <w:numId w:val="1"/>
        </w:numPr>
        <w:spacing w:line="276" w:lineRule="auto"/>
        <w:rPr>
          <w:rFonts w:ascii="Arial" w:hAnsi="Arial" w:cs="Arial"/>
          <w:lang w:val="en-US"/>
        </w:rPr>
      </w:pPr>
      <w:proofErr w:type="gramStart"/>
      <w:r w:rsidRPr="00BA4FB2">
        <w:rPr>
          <w:rFonts w:ascii="Arial" w:hAnsi="Arial" w:cs="Arial"/>
          <w:lang w:val="en-US"/>
        </w:rPr>
        <w:t>1.1. Connaître le champ d’application de la loi sur la restauration, le débit de boissons, l’hébergement et le divertissement (LRDBHD) et celui des autres bases légales s’appliquant en complément ou distinctement de la LRDBHD</w:t>
      </w:r>
    </w:p>
    <w:p w14:paraId="07899ADA" w14:textId="77777777" w:rsidR="00BA4FB2" w:rsidRPr="00BA4FB2" w:rsidRDefault="00BA4FB2" w:rsidP="00BA4FB2">
      <w:pPr>
        <w:numPr>
          <w:ilvl w:val="0"/>
          <w:numId w:val="1"/>
        </w:numPr>
        <w:spacing w:line="276" w:lineRule="auto"/>
        <w:rPr>
          <w:rFonts w:ascii="Arial" w:hAnsi="Arial" w:cs="Arial"/>
          <w:lang w:val="en-US"/>
        </w:rPr>
      </w:pPr>
      <w:proofErr w:type="gramStart"/>
      <w:r w:rsidRPr="00BA4FB2">
        <w:rPr>
          <w:rFonts w:ascii="Arial" w:hAnsi="Arial" w:cs="Arial"/>
          <w:lang w:val="en-US"/>
        </w:rPr>
        <w:t>1.2. Différencier les types de requêtes/bénéficiaires des autorisations traitées par le service de police du commerce et de lutte contre le travail au noir, selon les situations administratives et les modalités d'exploitation d’un établissement, connaître les étapes de la procédure conduisant à la décision administrative et les autorités compétentes selon les demandes déposées</w:t>
      </w:r>
    </w:p>
    <w:p w14:paraId="07899ADA" w14:textId="77777777" w:rsidR="00BA4FB2" w:rsidRPr="00BA4FB2" w:rsidRDefault="00BA4FB2" w:rsidP="00BA4FB2">
      <w:pPr>
        <w:numPr>
          <w:ilvl w:val="0"/>
          <w:numId w:val="1"/>
        </w:numPr>
        <w:spacing w:line="276" w:lineRule="auto"/>
        <w:rPr>
          <w:rFonts w:ascii="Arial" w:hAnsi="Arial" w:cs="Arial"/>
          <w:lang w:val="en-US"/>
        </w:rPr>
      </w:pPr>
      <w:proofErr w:type="gramStart"/>
      <w:r w:rsidRPr="00BA4FB2">
        <w:rPr>
          <w:rFonts w:ascii="Arial" w:hAnsi="Arial" w:cs="Arial"/>
          <w:lang w:val="en-US"/>
        </w:rPr>
        <w:t>1.4. Citer ou décrire succinctement tout ou partie des éléments constitutifs suivants :</w:t>
      </w:r>
    </w:p>
    <w:p w14:paraId="0D4B258F" w14:textId="0E62B8CD" w:rsidR="008E5E7F" w:rsidRPr="008E5E7F" w:rsidRDefault="00BA4FB2" w:rsidP="008E5E7F">
      <w:pPr>
        <w:numPr>
          <w:ilvl w:val="1"/>
          <w:numId w:val="1"/>
        </w:numPr>
        <w:spacing w:line="276" w:lineRule="auto"/>
        <w:rPr>
          <w:rFonts w:ascii="Arial" w:hAnsi="Arial" w:cs="Arial"/>
        </w:rPr>
      </w:pPr>
      <w:proofErr w:type="gramStart"/>
      <w:r w:rsidRPr="00BA4FB2">
        <w:rPr>
          <w:rFonts w:ascii="Arial" w:hAnsi="Arial" w:cs="Arial"/>
        </w:rPr>
        <w:t xml:space="preserve">1.4.1. Types d’autorisations délivrées en fonction de la situation personnelle du demandeur</w:t>
      </w:r>
    </w:p>
    <w:p w14:paraId="0D4B258F" w14:textId="0E62B8CD" w:rsidR="008E5E7F" w:rsidRPr="008E5E7F" w:rsidRDefault="00BA4FB2" w:rsidP="008E5E7F">
      <w:pPr>
        <w:numPr>
          <w:ilvl w:val="1"/>
          <w:numId w:val="1"/>
        </w:numPr>
        <w:spacing w:line="276" w:lineRule="auto"/>
        <w:rPr>
          <w:rFonts w:ascii="Arial" w:hAnsi="Arial" w:cs="Arial"/>
        </w:rPr>
      </w:pPr>
      <w:proofErr w:type="gramStart"/>
      <w:r w:rsidRPr="00BA4FB2">
        <w:rPr>
          <w:rFonts w:ascii="Arial" w:hAnsi="Arial" w:cs="Arial"/>
        </w:rPr>
        <w:t xml:space="preserve">1.4.2. Horaires d’exploitation des établissements</w:t>
      </w:r>
    </w:p>
    <w:p w14:paraId="0D4B258F" w14:textId="0E62B8CD" w:rsidR="008E5E7F" w:rsidRPr="008E5E7F" w:rsidRDefault="00BA4FB2" w:rsidP="008E5E7F">
      <w:pPr>
        <w:numPr>
          <w:ilvl w:val="1"/>
          <w:numId w:val="1"/>
        </w:numPr>
        <w:spacing w:line="276" w:lineRule="auto"/>
        <w:rPr>
          <w:rFonts w:ascii="Arial" w:hAnsi="Arial" w:cs="Arial"/>
        </w:rPr>
      </w:pPr>
      <w:proofErr w:type="gramStart"/>
      <w:r w:rsidRPr="00BA4FB2">
        <w:rPr>
          <w:rFonts w:ascii="Arial" w:hAnsi="Arial" w:cs="Arial"/>
        </w:rPr>
        <w:t xml:space="preserve">1.4.3. Conditions personnelles du ou des responsables de l’exploitation et documents exigés</w:t>
      </w:r>
    </w:p>
    <w:p w14:paraId="0D4B258F" w14:textId="0E62B8CD" w:rsidR="008E5E7F" w:rsidRPr="008E5E7F" w:rsidRDefault="00BA4FB2" w:rsidP="008E5E7F">
      <w:pPr>
        <w:numPr>
          <w:ilvl w:val="1"/>
          <w:numId w:val="1"/>
        </w:numPr>
        <w:spacing w:line="276" w:lineRule="auto"/>
        <w:rPr>
          <w:rFonts w:ascii="Arial" w:hAnsi="Arial" w:cs="Arial"/>
        </w:rPr>
      </w:pPr>
      <w:proofErr w:type="gramStart"/>
      <w:r w:rsidRPr="00BA4FB2">
        <w:rPr>
          <w:rFonts w:ascii="Arial" w:hAnsi="Arial" w:cs="Arial"/>
        </w:rPr>
        <w:t xml:space="preserve">1.4.4. Obligations particulières des établissements voués à l’hébergement</w:t>
      </w:r>
    </w:p>
    <w:p w14:paraId="0D4B258F" w14:textId="0E62B8CD" w:rsidR="008E5E7F" w:rsidRPr="008E5E7F" w:rsidRDefault="00BA4FB2" w:rsidP="008E5E7F">
      <w:pPr>
        <w:numPr>
          <w:ilvl w:val="1"/>
          <w:numId w:val="1"/>
        </w:numPr>
        <w:spacing w:line="276" w:lineRule="auto"/>
        <w:rPr>
          <w:rFonts w:ascii="Arial" w:hAnsi="Arial" w:cs="Arial"/>
        </w:rPr>
      </w:pPr>
      <w:proofErr w:type="gramStart"/>
      <w:r w:rsidRPr="00BA4FB2">
        <w:rPr>
          <w:rFonts w:ascii="Arial" w:hAnsi="Arial" w:cs="Arial"/>
        </w:rPr>
        <w:t xml:space="preserve">1.4.5. Conditions objectives rendant d’entrée de cause une demande irrecevable</w:t>
      </w:r>
    </w:p>
    <w:p w14:paraId="0D4B258F" w14:textId="0E62B8CD" w:rsidR="008E5E7F" w:rsidRPr="008E5E7F" w:rsidRDefault="00BA4FB2" w:rsidP="008E5E7F">
      <w:pPr>
        <w:numPr>
          <w:ilvl w:val="1"/>
          <w:numId w:val="1"/>
        </w:numPr>
        <w:spacing w:line="276" w:lineRule="auto"/>
        <w:rPr>
          <w:rFonts w:ascii="Arial" w:hAnsi="Arial" w:cs="Arial"/>
        </w:rPr>
      </w:pPr>
      <w:proofErr w:type="gramStart"/>
      <w:r w:rsidRPr="00BA4FB2">
        <w:rPr>
          <w:rFonts w:ascii="Arial" w:hAnsi="Arial" w:cs="Arial"/>
        </w:rPr>
        <w:t xml:space="preserve">1.4.6. Conditions propres aux établissements</w:t>
      </w:r>
    </w:p>
    <w:p w14:paraId="0D4B258F" w14:textId="0E62B8CD" w:rsidR="008E5E7F" w:rsidRPr="008E5E7F" w:rsidRDefault="00BA4FB2" w:rsidP="008E5E7F">
      <w:pPr>
        <w:numPr>
          <w:ilvl w:val="1"/>
          <w:numId w:val="1"/>
        </w:numPr>
        <w:spacing w:line="276" w:lineRule="auto"/>
        <w:rPr>
          <w:rFonts w:ascii="Arial" w:hAnsi="Arial" w:cs="Arial"/>
        </w:rPr>
      </w:pPr>
      <w:proofErr w:type="gramStart"/>
      <w:r w:rsidRPr="00BA4FB2">
        <w:rPr>
          <w:rFonts w:ascii="Arial" w:hAnsi="Arial" w:cs="Arial"/>
        </w:rPr>
        <w:t xml:space="preserve">1.4.7. Mesures et sanctions administratives prévues par la LRDBHD (notamment motifs de fermeture d’établissements)</w:t>
      </w:r>
    </w:p>
    <w:p w14:paraId="07899ADA" w14:textId="77777777" w:rsidR="00BA4FB2" w:rsidRPr="00BA4FB2" w:rsidRDefault="00BA4FB2" w:rsidP="00BA4FB2">
      <w:pPr>
        <w:numPr>
          <w:ilvl w:val="0"/>
          <w:numId w:val="1"/>
        </w:numPr>
        <w:spacing w:line="276" w:lineRule="auto"/>
        <w:rPr>
          <w:rFonts w:ascii="Arial" w:hAnsi="Arial" w:cs="Arial"/>
          <w:lang w:val="en-US"/>
        </w:rPr>
      </w:pPr>
      <w:proofErr w:type="gramStart"/>
      <w:r w:rsidRPr="00BA4FB2">
        <w:rPr>
          <w:rFonts w:ascii="Arial" w:hAnsi="Arial" w:cs="Arial"/>
          <w:lang w:val="en-US"/>
        </w:rPr>
        <w:t>1.5. Expliquer de manière précise la teneur des notions suivantes, y compris dans le cadre d’une mise en situation :</w:t>
      </w:r>
    </w:p>
    <w:p w14:paraId="0D4B258F" w14:textId="0E62B8CD" w:rsidR="008E5E7F" w:rsidRPr="008E5E7F" w:rsidRDefault="00BA4FB2" w:rsidP="008E5E7F">
      <w:pPr>
        <w:numPr>
          <w:ilvl w:val="1"/>
          <w:numId w:val="1"/>
        </w:numPr>
        <w:spacing w:line="276" w:lineRule="auto"/>
        <w:rPr>
          <w:rFonts w:ascii="Arial" w:hAnsi="Arial" w:cs="Arial"/>
        </w:rPr>
      </w:pPr>
      <w:proofErr w:type="gramStart"/>
      <w:r w:rsidRPr="00BA4FB2">
        <w:rPr>
          <w:rFonts w:ascii="Arial" w:hAnsi="Arial" w:cs="Arial"/>
        </w:rPr>
        <w:t xml:space="preserve">1.5.1. Types d’exploitation d’établissements (principale, accessoire) et conditions/limites y relatives</w:t>
      </w:r>
    </w:p>
    <w:p w14:paraId="0D4B258F" w14:textId="0E62B8CD" w:rsidR="008E5E7F" w:rsidRPr="008E5E7F" w:rsidRDefault="00BA4FB2" w:rsidP="008E5E7F">
      <w:pPr>
        <w:numPr>
          <w:ilvl w:val="1"/>
          <w:numId w:val="1"/>
        </w:numPr>
        <w:spacing w:line="276" w:lineRule="auto"/>
        <w:rPr>
          <w:rFonts w:ascii="Arial" w:hAnsi="Arial" w:cs="Arial"/>
        </w:rPr>
      </w:pPr>
      <w:proofErr w:type="gramStart"/>
      <w:r w:rsidRPr="00BA4FB2">
        <w:rPr>
          <w:rFonts w:ascii="Arial" w:hAnsi="Arial" w:cs="Arial"/>
        </w:rPr>
        <w:t xml:space="preserve">1.5.2. Types de restauration en lien avec l’exigence du type de diplôme exigé</w:t>
      </w:r>
    </w:p>
    <w:p w14:paraId="0D4B258F" w14:textId="0E62B8CD" w:rsidR="008E5E7F" w:rsidRPr="008E5E7F" w:rsidRDefault="00BA4FB2" w:rsidP="008E5E7F">
      <w:pPr>
        <w:numPr>
          <w:ilvl w:val="1"/>
          <w:numId w:val="1"/>
        </w:numPr>
        <w:spacing w:line="276" w:lineRule="auto"/>
        <w:rPr>
          <w:rFonts w:ascii="Arial" w:hAnsi="Arial" w:cs="Arial"/>
        </w:rPr>
      </w:pPr>
      <w:proofErr w:type="gramStart"/>
      <w:r w:rsidRPr="00BA4FB2">
        <w:rPr>
          <w:rFonts w:ascii="Arial" w:hAnsi="Arial" w:cs="Arial"/>
        </w:rPr>
        <w:t xml:space="preserve">1.5.3. Obligations légales du responsable de l’exploitation/du propriétaire du fonds de commerce et modalités d’application</w:t>
      </w:r>
    </w:p>
    <w:p w14:paraId="0D4B258F" w14:textId="0E62B8CD" w:rsidR="008E5E7F" w:rsidRPr="008E5E7F" w:rsidRDefault="00BA4FB2" w:rsidP="008E5E7F">
      <w:pPr>
        <w:numPr>
          <w:ilvl w:val="1"/>
          <w:numId w:val="1"/>
        </w:numPr>
        <w:spacing w:line="276" w:lineRule="auto"/>
        <w:rPr>
          <w:rFonts w:ascii="Arial" w:hAnsi="Arial" w:cs="Arial"/>
        </w:rPr>
      </w:pPr>
      <w:proofErr w:type="gramStart"/>
      <w:r w:rsidRPr="00BA4FB2">
        <w:rPr>
          <w:rFonts w:ascii="Arial" w:hAnsi="Arial" w:cs="Arial"/>
        </w:rPr>
        <w:t xml:space="preserve">1.5.4. Restrictions et interdictions légales posées à l’exploitation, appréciation de situations et sanctions en cas de non-respect</w:t>
      </w:r>
    </w:p>
    <w:p w14:paraId="0D4B258F" w14:textId="0E62B8CD" w:rsidR="008E5E7F" w:rsidRPr="008E5E7F" w:rsidRDefault="00BA4FB2" w:rsidP="008E5E7F">
      <w:pPr>
        <w:numPr>
          <w:ilvl w:val="1"/>
          <w:numId w:val="1"/>
        </w:numPr>
        <w:spacing w:line="276" w:lineRule="auto"/>
        <w:rPr>
          <w:rFonts w:ascii="Arial" w:hAnsi="Arial" w:cs="Arial"/>
        </w:rPr>
      </w:pPr>
      <w:proofErr w:type="gramStart"/>
      <w:r w:rsidRPr="00BA4FB2">
        <w:rPr>
          <w:rFonts w:ascii="Arial" w:hAnsi="Arial" w:cs="Arial"/>
        </w:rPr>
        <w:t xml:space="preserve">1.5.5. Activités de divertissement, conditions d'octroi des autorisations, autorités compétentes et limites relatives aux divertissements</w:t>
      </w:r>
    </w:p>
    <w:p w14:paraId="589ABD29" w14:textId="77777777" w:rsidR="000570D0" w:rsidRPr="000570D0" w:rsidRDefault="000570D0" w:rsidP="000570D0">
      <w:pPr>
        <w:rPr>
          <w:rFonts w:ascii="Arial" w:hAnsi="Arial" w:cs="Arial"/>
          <w:lang w:val="en-US"/>
        </w:rPr>
      </w:pPr>
    </w:p>
    <w:p w14:paraId="4217E1C8" w14:textId="04A8BE57" w:rsidR="00C55579" w:rsidRDefault="00C55579" w:rsidP="008E5E7F">
      <w:pPr>
        <w:spacing w:line="276" w:lineRule="auto"/>
        <w:rPr>
          <w:rFonts w:ascii="Arial" w:hAnsi="Arial" w:cs="Arial"/>
          <w:b/>
          <w:color w:val="23AAF5"/>
          <w:sz w:val="28"/>
          <w:szCs w:val="28"/>
          <w:u w:val="single"/>
        </w:rPr>
      </w:pPr>
      <w:r>
        <w:rPr>
          <w:rFonts w:ascii="Arial" w:hAnsi="Arial" w:cs="Arial"/>
          <w:b/>
          <w:color w:val="23AAF5"/>
          <w:sz w:val="28"/>
          <w:szCs w:val="28"/>
          <w:u w:val="single"/>
        </w:rPr>
        <w:t>APTITUDES</w:t>
      </w:r>
    </w:p>
    <w:p w14:paraId="0A8BECC2" w14:textId="77777777" w:rsidR="00A0290B" w:rsidRPr="00A0290B" w:rsidRDefault="00A0290B" w:rsidP="00A0290B">
      <w:pPr>
        <w:spacing w:line="276" w:lineRule="auto"/>
        <w:rPr>
          <w:rFonts w:ascii="Arial" w:hAnsi="Arial" w:cs="Arial"/>
        </w:rPr>
      </w:pPr>
      <w:r w:rsidRPr="00A0290B">
        <w:rPr>
          <w:rFonts w:ascii="Arial" w:hAnsi="Arial" w:cs="Arial"/>
        </w:rPr>
        <w:t/>
      </w:r>
    </w:p>
    <w:p w14:paraId="43436B58" w14:textId="515C8761" w:rsidR="00A0290B" w:rsidRPr="00A0290B" w:rsidRDefault="00A0290B" w:rsidP="00A0290B">
      <w:pPr>
        <w:pStyle w:val="Paragraphedeliste"/>
        <w:numPr>
          <w:ilvl w:val="0"/>
          <w:numId w:val="1"/>
        </w:numPr>
        <w:spacing w:line="276" w:lineRule="auto"/>
        <w:rPr>
          <w:rFonts w:ascii="Arial" w:hAnsi="Arial" w:cs="Arial"/>
        </w:rPr>
      </w:pPr>
      <w:r w:rsidRPr="00A0290B">
        <w:rPr>
          <w:rFonts w:ascii="Arial" w:hAnsi="Arial" w:cs="Arial"/>
        </w:rPr>
        <w:t>Naviguer à travers le web</w:t>
      </w:r>
    </w:p>
    <w:p w14:paraId="0CB46C98" w14:textId="77777777" w:rsidR="000570D0" w:rsidRPr="000570D0" w:rsidRDefault="000570D0" w:rsidP="000570D0">
      <w:pPr>
        <w:rPr>
          <w:rFonts w:ascii="Arial" w:hAnsi="Arial" w:cs="Arial"/>
          <w:lang w:val="en-US"/>
        </w:rPr>
      </w:pPr>
    </w:p>
    <w:p w14:paraId="3A26E7C4" w14:textId="785C6C52" w:rsidR="00C55579" w:rsidRDefault="00C55579" w:rsidP="008E5E7F">
      <w:pPr>
        <w:spacing w:line="276" w:lineRule="auto"/>
        <w:rPr>
          <w:rFonts w:ascii="Arial" w:hAnsi="Arial" w:cs="Arial"/>
          <w:b/>
          <w:color w:val="23AAF5"/>
          <w:sz w:val="28"/>
          <w:szCs w:val="28"/>
          <w:u w:val="single"/>
        </w:rPr>
      </w:pPr>
      <w:r>
        <w:rPr>
          <w:rFonts w:ascii="Arial" w:hAnsi="Arial" w:cs="Arial"/>
          <w:b/>
          <w:color w:val="23AAF5"/>
          <w:sz w:val="28"/>
          <w:szCs w:val="28"/>
          <w:u w:val="single"/>
        </w:rPr>
        <w:t>COMPETENCES</w:t>
      </w:r>
    </w:p>
    <w:p w14:paraId="570D3210" w14:textId="779DB47E" w:rsidR="006F4EAA" w:rsidRPr="006F4EAA" w:rsidRDefault="006F4EAA" w:rsidP="006F4EAA">
      <w:pPr>
        <w:spacing w:line="276" w:lineRule="auto"/>
        <w:rPr>
          <w:rFonts w:ascii="Arial" w:hAnsi="Arial" w:cs="Arial"/>
        </w:rPr>
      </w:pPr>
      <w:r w:rsidRPr="006F4EAA">
        <w:rPr>
          <w:rFonts w:ascii="Arial" w:hAnsi="Arial" w:cs="Arial"/>
        </w:rPr>
        <w:lastRenderedPageBreak/>
        <w:t/>
      </w:r>
    </w:p>
    <w:p w14:paraId="653DFB3F" w14:textId="37D0DA6D" w:rsidR="002C5D8B" w:rsidRDefault="006F4EAA" w:rsidP="009564AA">
      <w:pPr>
        <w:pStyle w:val="Paragraphedeliste"/>
        <w:numPr>
          <w:ilvl w:val="0"/>
          <w:numId w:val="1"/>
        </w:numPr>
        <w:spacing w:line="276" w:lineRule="auto"/>
        <w:rPr>
          <w:rFonts w:ascii="Arial" w:hAnsi="Arial" w:cs="Arial"/>
        </w:rPr>
      </w:pPr>
      <w:r w:rsidRPr="009564AA">
        <w:rPr>
          <w:rFonts w:ascii="Arial" w:hAnsi="Arial" w:cs="Arial"/>
        </w:rPr>
        <w:t>Être capable d'expliquer les prescriptions légales concernant la Loi sur la Restauration, le Débit de Boissons, l'Hébergement et le Divertissement (LRDBHD).</w:t>
      </w:r>
      <w:r w:rsidRPr="006F4EAA">
        <w:rPr>
          <w:rFonts w:ascii="Arial" w:hAnsi="Arial" w:cs="Arial"/>
        </w:rPr>
        <w:t/>
      </w:r>
    </w:p>
    <w:p w14:paraId="625861E2" w14:textId="77777777" w:rsidR="000570D0" w:rsidRPr="000570D0" w:rsidRDefault="000570D0" w:rsidP="000570D0">
      <w:pPr>
        <w:rPr>
          <w:rFonts w:ascii="Arial" w:hAnsi="Arial" w:cs="Arial"/>
          <w:lang w:val="en-US"/>
        </w:rPr>
      </w:pPr>
    </w:p>
    <w:p w14:paraId="1EB083E4" w14:textId="5D161825" w:rsidR="00BA4FB2" w:rsidRPr="00FD7DBE" w:rsidRDefault="00F30973" w:rsidP="00BA4FB2">
      <w:pPr>
        <w:spacing w:line="276" w:lineRule="auto"/>
        <w:rPr>
          <w:rFonts w:ascii="Arial" w:hAnsi="Arial" w:cs="Arial"/>
          <w:b/>
          <w:color w:val="23AAF5"/>
          <w:sz w:val="28"/>
          <w:szCs w:val="28"/>
          <w:u w:val="single"/>
        </w:rPr>
      </w:pPr>
      <w:r>
        <w:rPr>
          <w:rFonts w:ascii="Arial" w:hAnsi="Arial" w:cs="Arial"/>
          <w:b/>
          <w:color w:val="23AAF5"/>
          <w:sz w:val="28"/>
          <w:szCs w:val="28"/>
          <w:u w:val="single"/>
        </w:rPr>
        <w:t>CONTENUS PÉDAGOGIQUES</w:t>
      </w:r>
      <w:r w:rsidR="006B4B5B">
        <w:rPr>
          <w:rFonts w:ascii="Arial" w:hAnsi="Arial" w:cs="Arial"/>
          <w:b/>
          <w:color w:val="23AAF5"/>
          <w:sz w:val="28"/>
          <w:szCs w:val="28"/>
          <w:u w:val="single"/>
        </w:rPr>
        <w:br/>
      </w:r>
      <w:r w:rsidR="00ED52B7" w:rsidRPr="00ED52B7">
        <w:rPr>
          <w:rFonts w:ascii="Arial" w:hAnsi="Arial" w:cs="Arial"/>
        </w:rPr>
        <w:t/>
      </w:r>
      <w:r w:rsidR="00BA4FB2" w:rsidRPr="008E5E7F">
        <w:rPr>
          <w:rFonts w:ascii="Arial" w:hAnsi="Arial" w:cs="Arial"/>
        </w:rPr>
        <w:t/>
      </w:r>
    </w:p>
    <w:p w14:paraId="74C0864F" w14:textId="77777777" w:rsidR="00BA4FB2" w:rsidRPr="00BA4FB2" w:rsidRDefault="00BA4FB2" w:rsidP="00BA4FB2">
      <w:pPr>
        <w:numPr>
          <w:ilvl w:val="0"/>
          <w:numId w:val="1"/>
        </w:numPr>
        <w:spacing w:line="276" w:lineRule="auto"/>
        <w:rPr>
          <w:rFonts w:ascii="Arial" w:hAnsi="Arial" w:cs="Arial"/>
          <w:lang w:val="en-US"/>
        </w:rPr>
      </w:pPr>
      <w:proofErr w:type="gramStart"/>
      <w:r w:rsidRPr="00BA4FB2">
        <w:rPr>
          <w:rFonts w:ascii="Arial" w:hAnsi="Arial" w:cs="Arial"/>
          <w:lang w:val="en-US"/>
        </w:rPr>
        <w:t>Types de requêtes</w:t>
      </w:r>
    </w:p>
    <w:p w14:paraId="74C0864F" w14:textId="77777777" w:rsidR="00BA4FB2" w:rsidRPr="00BA4FB2" w:rsidRDefault="00BA4FB2" w:rsidP="00BA4FB2">
      <w:pPr>
        <w:numPr>
          <w:ilvl w:val="0"/>
          <w:numId w:val="1"/>
        </w:numPr>
        <w:spacing w:line="276" w:lineRule="auto"/>
        <w:rPr>
          <w:rFonts w:ascii="Arial" w:hAnsi="Arial" w:cs="Arial"/>
          <w:lang w:val="en-US"/>
        </w:rPr>
      </w:pPr>
      <w:proofErr w:type="gramStart"/>
      <w:r w:rsidRPr="00BA4FB2">
        <w:rPr>
          <w:rFonts w:ascii="Arial" w:hAnsi="Arial" w:cs="Arial"/>
          <w:lang w:val="en-US"/>
        </w:rPr>
        <w:t>Horaires d'exploitations</w:t>
      </w:r>
    </w:p>
    <w:p w14:paraId="74C0864F" w14:textId="77777777" w:rsidR="00BA4FB2" w:rsidRPr="00BA4FB2" w:rsidRDefault="00BA4FB2" w:rsidP="00BA4FB2">
      <w:pPr>
        <w:numPr>
          <w:ilvl w:val="0"/>
          <w:numId w:val="1"/>
        </w:numPr>
        <w:spacing w:line="276" w:lineRule="auto"/>
        <w:rPr>
          <w:rFonts w:ascii="Arial" w:hAnsi="Arial" w:cs="Arial"/>
          <w:lang w:val="en-US"/>
        </w:rPr>
      </w:pPr>
      <w:proofErr w:type="gramStart"/>
      <w:r w:rsidRPr="00BA4FB2">
        <w:rPr>
          <w:rFonts w:ascii="Arial" w:hAnsi="Arial" w:cs="Arial"/>
          <w:lang w:val="en-US"/>
        </w:rPr>
        <w:t>Conditions personnelles et documents exigés</w:t>
      </w:r>
    </w:p>
    <w:p w14:paraId="74C0864F" w14:textId="77777777" w:rsidR="00BA4FB2" w:rsidRPr="00BA4FB2" w:rsidRDefault="00BA4FB2" w:rsidP="00BA4FB2">
      <w:pPr>
        <w:numPr>
          <w:ilvl w:val="0"/>
          <w:numId w:val="1"/>
        </w:numPr>
        <w:spacing w:line="276" w:lineRule="auto"/>
        <w:rPr>
          <w:rFonts w:ascii="Arial" w:hAnsi="Arial" w:cs="Arial"/>
          <w:lang w:val="en-US"/>
        </w:rPr>
      </w:pPr>
      <w:proofErr w:type="gramStart"/>
      <w:r w:rsidRPr="00BA4FB2">
        <w:rPr>
          <w:rFonts w:ascii="Arial" w:hAnsi="Arial" w:cs="Arial"/>
          <w:lang w:val="en-US"/>
        </w:rPr>
        <w:t>Conditions propres aux établissements</w:t>
      </w:r>
    </w:p>
    <w:p w14:paraId="74C0864F" w14:textId="77777777" w:rsidR="00BA4FB2" w:rsidRPr="00BA4FB2" w:rsidRDefault="00BA4FB2" w:rsidP="00BA4FB2">
      <w:pPr>
        <w:numPr>
          <w:ilvl w:val="0"/>
          <w:numId w:val="1"/>
        </w:numPr>
        <w:spacing w:line="276" w:lineRule="auto"/>
        <w:rPr>
          <w:rFonts w:ascii="Arial" w:hAnsi="Arial" w:cs="Arial"/>
          <w:lang w:val="en-US"/>
        </w:rPr>
      </w:pPr>
      <w:proofErr w:type="gramStart"/>
      <w:r w:rsidRPr="00BA4FB2">
        <w:rPr>
          <w:rFonts w:ascii="Arial" w:hAnsi="Arial" w:cs="Arial"/>
          <w:lang w:val="en-US"/>
        </w:rPr>
        <w:t>Mesures et sanctions</w:t>
      </w:r>
    </w:p>
    <w:p w14:paraId="74C0864F" w14:textId="77777777" w:rsidR="00BA4FB2" w:rsidRPr="00BA4FB2" w:rsidRDefault="00BA4FB2" w:rsidP="00BA4FB2">
      <w:pPr>
        <w:numPr>
          <w:ilvl w:val="0"/>
          <w:numId w:val="1"/>
        </w:numPr>
        <w:spacing w:line="276" w:lineRule="auto"/>
        <w:rPr>
          <w:rFonts w:ascii="Arial" w:hAnsi="Arial" w:cs="Arial"/>
          <w:lang w:val="en-US"/>
        </w:rPr>
      </w:pPr>
      <w:proofErr w:type="gramStart"/>
      <w:r w:rsidRPr="00BA4FB2">
        <w:rPr>
          <w:rFonts w:ascii="Arial" w:hAnsi="Arial" w:cs="Arial"/>
          <w:lang w:val="en-US"/>
        </w:rPr>
        <w:t>Obligations légales du propriétaire et de l'exploitant</w:t>
      </w:r>
    </w:p>
    <w:p w14:paraId="6B2D225F" w14:textId="77777777" w:rsidR="001E52E8" w:rsidRPr="000570D0" w:rsidRDefault="001E52E8">
      <w:pPr>
        <w:rPr>
          <w:rFonts w:ascii="Arial" w:hAnsi="Arial" w:cs="Arial"/>
          <w:lang w:val="en-US"/>
        </w:rPr>
      </w:pPr>
    </w:p>
    <w:p w14:paraId="3D8C7406" w14:textId="207167F8" w:rsidR="001E52E8" w:rsidRDefault="00C55579">
      <w:pPr>
        <w:rPr>
          <w:rFonts w:ascii="Arial" w:hAnsi="Arial" w:cs="Arial"/>
          <w:b/>
          <w:color w:val="23AAF5"/>
          <w:sz w:val="28"/>
          <w:szCs w:val="28"/>
          <w:u w:val="single"/>
        </w:rPr>
      </w:pPr>
      <w:r>
        <w:rPr>
          <w:rFonts w:ascii="Arial" w:hAnsi="Arial" w:cs="Arial"/>
          <w:b/>
          <w:color w:val="23AAF5"/>
          <w:sz w:val="28"/>
          <w:szCs w:val="28"/>
          <w:u w:val="single"/>
        </w:rPr>
        <w:t>METHODES MOBILISEES</w:t>
      </w:r>
    </w:p>
    <w:p w14:paraId="504BD808" w14:textId="0A1F6544" w:rsidR="00033FE3" w:rsidRDefault="00033FE3" w:rsidP="00033FE3">
      <w:pPr>
        <w:spacing w:line="276" w:lineRule="auto"/>
        <w:rPr>
          <w:rFonts w:ascii="Arial" w:hAnsi="Arial" w:cs="Arial"/>
          <w:lang w:val="en-US"/>
        </w:rPr>
      </w:pPr>
      <w:proofErr w:type="gramStart"/>
      <w:r>
        <w:rPr>
          <w:rFonts w:ascii="Arial" w:hAnsi="Arial" w:cs="Arial"/>
          <w:lang w:val="en-US"/>
        </w:rPr>
        <w:t xml:space="preserve">Module E-Learning 2.2 sur l'échelle E2C
Support PDF</w:t>
      </w:r>
    </w:p>
    <w:p w14:paraId="08AB7A2F" w14:textId="77777777" w:rsidR="00716312" w:rsidRPr="00033FE3" w:rsidRDefault="00716312" w:rsidP="000570D0">
      <w:pPr>
        <w:rPr>
          <w:rFonts w:ascii="Arial" w:hAnsi="Arial" w:cs="Arial"/>
          <w:lang w:val="en-US"/>
        </w:rPr>
      </w:pPr>
    </w:p>
    <w:p w14:paraId="357B174B" w14:textId="77777777" w:rsidR="001E52E8" w:rsidRPr="00F92661" w:rsidRDefault="00F30973">
      <w:pPr>
        <w:rPr>
          <w:rFonts w:ascii="Arial" w:hAnsi="Arial" w:cs="Arial"/>
          <w:b/>
          <w:color w:val="23AAF5"/>
          <w:sz w:val="28"/>
          <w:szCs w:val="28"/>
          <w:u w:val="single"/>
          <w:lang w:val="en-US"/>
        </w:rPr>
      </w:pPr>
      <w:r w:rsidRPr="00F92661">
        <w:rPr>
          <w:rFonts w:ascii="Arial" w:hAnsi="Arial" w:cs="Arial"/>
          <w:b/>
          <w:color w:val="23AAF5"/>
          <w:sz w:val="28"/>
          <w:szCs w:val="28"/>
          <w:u w:val="single"/>
          <w:lang w:val="en-US"/>
        </w:rPr>
        <w:t>MOYENS TECHNIQUES</w:t>
      </w:r>
    </w:p>
    <w:p w14:paraId="4E397741" w14:textId="56569625" w:rsidR="00033FE3" w:rsidRPr="009E3148" w:rsidRDefault="00033FE3" w:rsidP="00033FE3">
      <w:pPr>
        <w:spacing w:line="276" w:lineRule="auto"/>
        <w:rPr>
          <w:rFonts w:ascii="Arial" w:hAnsi="Arial" w:cs="Arial"/>
          <w:lang w:val="en-US"/>
        </w:rPr>
      </w:pPr>
      <w:proofErr w:type="gramStart"/>
      <w:r w:rsidRPr="009E3148">
        <w:rPr>
          <w:rFonts w:ascii="Arial" w:hAnsi="Arial" w:cs="Arial"/>
          <w:lang w:val="en-US"/>
        </w:rPr>
        <w:t xml:space="preserve">Pour l'apprenant : 
1 ordinateur ou une tablette connectée à internet. 
1 micro, 1 webcam, des Haut-parleurs. 
Débit descendant minimum : 1Mbps
Débit ascendant minimum : 1Mbps
Testez votre connexion : https://www.speedtest.net/fr
Pour le tuteur :
Débit descendant minimum : 1Mbps
Débit ascendant minimum : 2Mbps</w:t>
      </w:r>
    </w:p>
    <w:p w14:paraId="0DA0DEBE" w14:textId="77777777" w:rsidR="001E52E8" w:rsidRPr="009E3148" w:rsidRDefault="001E52E8">
      <w:pPr>
        <w:rPr>
          <w:rFonts w:ascii="Arial" w:hAnsi="Arial" w:cs="Arial"/>
          <w:lang w:val="en-US"/>
        </w:rPr>
      </w:pPr>
    </w:p>
    <w:p w14:paraId="6F8DE89A" w14:textId="77777777" w:rsidR="001E52E8" w:rsidRDefault="00F30973">
      <w:pPr>
        <w:rPr>
          <w:rFonts w:ascii="Arial" w:hAnsi="Arial" w:cs="Arial"/>
          <w:b/>
          <w:color w:val="23AAF5"/>
          <w:sz w:val="28"/>
          <w:szCs w:val="28"/>
          <w:u w:val="single"/>
        </w:rPr>
      </w:pPr>
      <w:r>
        <w:rPr>
          <w:rFonts w:ascii="Arial" w:hAnsi="Arial" w:cs="Arial"/>
          <w:b/>
          <w:color w:val="23AAF5"/>
          <w:sz w:val="28"/>
          <w:szCs w:val="28"/>
          <w:u w:val="single"/>
        </w:rPr>
        <w:t>MOYENS D’ENCADREMENT</w:t>
      </w:r>
    </w:p>
    <w:p w14:paraId="32214406" w14:textId="4EB1797B" w:rsidR="00033FE3" w:rsidRPr="00D0117A" w:rsidRDefault="00033FE3" w:rsidP="00033FE3">
      <w:pPr>
        <w:spacing w:line="276" w:lineRule="auto"/>
        <w:rPr>
          <w:rFonts w:ascii="Arial" w:hAnsi="Arial" w:cs="Arial"/>
        </w:rPr>
      </w:pPr>
      <w:proofErr w:type="gramStart"/>
      <w:r w:rsidRPr="00D0117A">
        <w:rPr>
          <w:rFonts w:ascii="Arial" w:hAnsi="Arial" w:cs="Arial"/>
        </w:rPr>
        <w:t xml:space="preserve">Modules E-Learning asynchrones
Tuteur en distanciel</w:t>
      </w:r>
    </w:p>
    <w:p w14:paraId="413B5932" w14:textId="682558C4" w:rsidR="001E52E8" w:rsidRDefault="001E52E8">
      <w:pPr>
        <w:rPr>
          <w:rFonts w:ascii="Arial" w:hAnsi="Arial" w:cs="Arial"/>
          <w:lang w:val="en-US"/>
        </w:rPr>
      </w:pPr>
    </w:p>
    <w:p w14:paraId="3FEB44BA" w14:textId="796AEF2D" w:rsidR="00095197" w:rsidRDefault="00095197" w:rsidP="00095197">
      <w:pPr>
        <w:rPr>
          <w:rFonts w:ascii="Arial" w:hAnsi="Arial" w:cs="Arial"/>
          <w:b/>
          <w:color w:val="23AAF5"/>
          <w:sz w:val="28"/>
          <w:szCs w:val="28"/>
          <w:u w:val="single"/>
        </w:rPr>
      </w:pPr>
      <w:r>
        <w:rPr>
          <w:rFonts w:ascii="Arial" w:hAnsi="Arial" w:cs="Arial"/>
          <w:b/>
          <w:color w:val="23AAF5"/>
          <w:sz w:val="28"/>
          <w:szCs w:val="28"/>
          <w:u w:val="single"/>
        </w:rPr>
        <w:t>MODALIT</w:t>
      </w:r>
      <w:r w:rsidR="00DB692D" w:rsidRPr="00DB692D">
        <w:rPr>
          <w:rFonts w:ascii="Arial" w:hAnsi="Arial" w:cs="Arial"/>
          <w:b/>
          <w:color w:val="23AAF5"/>
          <w:sz w:val="28"/>
          <w:szCs w:val="28"/>
          <w:u w:val="single"/>
        </w:rPr>
        <w:t>É</w:t>
      </w:r>
      <w:r>
        <w:rPr>
          <w:rFonts w:ascii="Arial" w:hAnsi="Arial" w:cs="Arial"/>
          <w:b/>
          <w:color w:val="23AAF5"/>
          <w:sz w:val="28"/>
          <w:szCs w:val="28"/>
          <w:u w:val="single"/>
        </w:rPr>
        <w:t>S D’</w:t>
      </w:r>
      <w:r w:rsidR="00DB692D">
        <w:rPr>
          <w:rFonts w:ascii="Arial" w:hAnsi="Arial" w:cs="Arial"/>
          <w:b/>
          <w:color w:val="23AAF5"/>
          <w:sz w:val="28"/>
          <w:szCs w:val="28"/>
          <w:u w:val="single"/>
        </w:rPr>
        <w:t>ACC</w:t>
      </w:r>
      <w:r w:rsidR="00DB692D" w:rsidRPr="008529A6">
        <w:rPr>
          <w:rFonts w:ascii="Arial" w:hAnsi="Arial" w:cs="Arial"/>
          <w:b/>
          <w:color w:val="23AAF5"/>
          <w:sz w:val="28"/>
          <w:szCs w:val="28"/>
          <w:u w:val="single"/>
        </w:rPr>
        <w:t>ÈS</w:t>
      </w:r>
      <w:bookmarkStart w:id="0" w:name="_GoBack"/>
      <w:bookmarkEnd w:id="0"/>
    </w:p>
    <w:p w14:paraId="3FB85894" w14:textId="6E4721E8" w:rsidR="00095197" w:rsidRPr="00D0117A" w:rsidRDefault="00095197" w:rsidP="00095197">
      <w:pPr>
        <w:spacing w:line="276" w:lineRule="auto"/>
        <w:rPr>
          <w:rFonts w:ascii="Arial" w:hAnsi="Arial" w:cs="Arial"/>
        </w:rPr>
      </w:pPr>
      <w:proofErr w:type="gramStart"/>
      <w:r w:rsidRPr="00D0117A">
        <w:rPr>
          <w:rFonts w:ascii="Arial" w:hAnsi="Arial" w:cs="Arial"/>
        </w:rPr>
        <w:t xml:space="preserve"/>
      </w:r>
    </w:p>
    <w:p w14:paraId="7BCB438C" w14:textId="77777777" w:rsidR="00095197" w:rsidRPr="000570D0" w:rsidRDefault="00095197">
      <w:pPr>
        <w:rPr>
          <w:rFonts w:ascii="Arial" w:hAnsi="Arial" w:cs="Arial"/>
          <w:lang w:val="en-US"/>
        </w:rPr>
      </w:pPr>
    </w:p>
    <w:p w14:paraId="1CD9A3CA" w14:textId="089B502D" w:rsidR="001E52E8" w:rsidRDefault="00C55579">
      <w:pPr>
        <w:rPr>
          <w:rFonts w:ascii="Arial" w:hAnsi="Arial" w:cs="Arial"/>
          <w:b/>
          <w:color w:val="23AAF5"/>
          <w:sz w:val="28"/>
          <w:szCs w:val="28"/>
          <w:u w:val="single"/>
        </w:rPr>
      </w:pPr>
      <w:r>
        <w:rPr>
          <w:rFonts w:ascii="Arial" w:hAnsi="Arial" w:cs="Arial"/>
          <w:b/>
          <w:color w:val="23AAF5"/>
          <w:sz w:val="28"/>
          <w:szCs w:val="28"/>
          <w:u w:val="single"/>
        </w:rPr>
        <w:t>MODALIT</w:t>
      </w:r>
      <w:r w:rsidR="00DB692D" w:rsidRPr="00DB692D">
        <w:rPr>
          <w:rFonts w:ascii="Arial" w:hAnsi="Arial" w:cs="Arial"/>
          <w:b/>
          <w:color w:val="23AAF5"/>
          <w:sz w:val="28"/>
          <w:szCs w:val="28"/>
          <w:u w:val="single"/>
        </w:rPr>
        <w:t>É</w:t>
      </w:r>
      <w:r>
        <w:rPr>
          <w:rFonts w:ascii="Arial" w:hAnsi="Arial" w:cs="Arial"/>
          <w:b/>
          <w:color w:val="23AAF5"/>
          <w:sz w:val="28"/>
          <w:szCs w:val="28"/>
          <w:u w:val="single"/>
        </w:rPr>
        <w:t>S D’EVALUATION</w:t>
      </w:r>
    </w:p>
    <w:p w14:paraId="646D40F1" w14:textId="307953C0" w:rsidR="001E52E8" w:rsidRPr="00D0117A" w:rsidRDefault="00033FE3" w:rsidP="00F53BEF">
      <w:pPr>
        <w:spacing w:line="276" w:lineRule="auto"/>
        <w:rPr>
          <w:rFonts w:ascii="Arial" w:hAnsi="Arial" w:cs="Arial"/>
        </w:rPr>
      </w:pPr>
      <w:proofErr w:type="gramStart"/>
      <w:r w:rsidRPr="00D0117A">
        <w:rPr>
          <w:rFonts w:ascii="Arial" w:hAnsi="Arial" w:cs="Arial"/>
        </w:rPr>
        <w:t xml:space="preserve">Quiz formatifs tout au long des unités de formation
Évaluation de fin de module</w:t>
      </w:r>
    </w:p>
    <w:p w14:paraId="4674AC97" w14:textId="77777777" w:rsidR="008529A6" w:rsidRPr="000570D0" w:rsidRDefault="008529A6" w:rsidP="000570D0">
      <w:pPr>
        <w:rPr>
          <w:rFonts w:ascii="Arial" w:hAnsi="Arial" w:cs="Arial"/>
          <w:lang w:val="en-US"/>
        </w:rPr>
      </w:pPr>
    </w:p>
    <w:p w14:paraId="0472F431" w14:textId="11F78F8C" w:rsidR="008529A6" w:rsidRPr="008529A6" w:rsidRDefault="00DB692D" w:rsidP="008529A6">
      <w:pPr>
        <w:rPr>
          <w:rFonts w:ascii="Arial" w:hAnsi="Arial" w:cs="Arial"/>
          <w:b/>
          <w:color w:val="23AAF5"/>
          <w:sz w:val="28"/>
          <w:szCs w:val="28"/>
          <w:u w:val="single"/>
        </w:rPr>
      </w:pPr>
      <w:r w:rsidRPr="00DB692D">
        <w:rPr>
          <w:rFonts w:ascii="Arial" w:hAnsi="Arial" w:cs="Arial"/>
          <w:b/>
          <w:color w:val="23AAF5"/>
          <w:sz w:val="28"/>
          <w:szCs w:val="28"/>
          <w:u w:val="single"/>
        </w:rPr>
        <w:t>ACCESSIBILITÉ AUX PERSONNES HANDICAPÉES</w:t>
      </w:r>
    </w:p>
    <w:p w14:paraId="65FF9697" w14:textId="33547853" w:rsidR="008B1027" w:rsidRPr="008733A6" w:rsidRDefault="008529A6" w:rsidP="008529A6">
      <w:pPr>
        <w:spacing w:line="276" w:lineRule="auto"/>
        <w:rPr>
          <w:rFonts w:ascii="Arial" w:hAnsi="Arial" w:cs="Arial"/>
        </w:rPr>
      </w:pPr>
      <w:proofErr w:type="gramStart"/>
      <w:r w:rsidRPr="008733A6">
        <w:rPr>
          <w:rFonts w:ascii="Arial" w:hAnsi="Arial" w:cs="Arial"/>
        </w:rPr>
        <w:t xml:space="preserve">Accessible P.M.R. (personne à mobilité réduite)</w:t>
      </w:r>
    </w:p>
    <w:p w14:paraId="035C4AD7" w14:textId="77777777" w:rsidR="008733A6" w:rsidRPr="000570D0" w:rsidRDefault="008733A6" w:rsidP="000570D0">
      <w:pPr>
        <w:rPr>
          <w:rFonts w:ascii="Arial" w:hAnsi="Arial" w:cs="Arial"/>
          <w:lang w:val="en-US"/>
        </w:rPr>
      </w:pPr>
    </w:p>
    <w:p w14:paraId="54ABD9DA" w14:textId="77777777" w:rsidR="008529A6" w:rsidRPr="008529A6" w:rsidRDefault="008529A6" w:rsidP="008529A6">
      <w:pPr>
        <w:rPr>
          <w:rFonts w:ascii="Arial" w:hAnsi="Arial" w:cs="Arial"/>
          <w:b/>
          <w:color w:val="23AAF5"/>
          <w:sz w:val="28"/>
          <w:szCs w:val="28"/>
          <w:u w:val="single"/>
        </w:rPr>
      </w:pPr>
      <w:r w:rsidRPr="008529A6">
        <w:rPr>
          <w:rFonts w:ascii="Arial" w:hAnsi="Arial" w:cs="Arial"/>
          <w:b/>
          <w:color w:val="23AAF5"/>
          <w:sz w:val="28"/>
          <w:szCs w:val="28"/>
          <w:u w:val="single"/>
        </w:rPr>
        <w:t>DURÉE D’ACCÈS</w:t>
      </w:r>
    </w:p>
    <w:p w14:paraId="5FD15443" w14:textId="64B86F3D" w:rsidR="008529A6" w:rsidRPr="00D0117A" w:rsidRDefault="008529A6" w:rsidP="008529A6">
      <w:pPr>
        <w:spacing w:line="276" w:lineRule="auto"/>
        <w:rPr>
          <w:rFonts w:ascii="Arial" w:hAnsi="Arial" w:cs="Arial"/>
        </w:rPr>
      </w:pPr>
      <w:proofErr w:type="gramStart"/>
      <w:r w:rsidRPr="00D0117A">
        <w:rPr>
          <w:rFonts w:ascii="Arial" w:hAnsi="Arial" w:cs="Arial"/>
        </w:rPr>
        <w:t xml:space="preserve">120 jours</w:t>
      </w:r>
    </w:p>
    <w:p w14:paraId="767B66CA" w14:textId="77777777" w:rsidR="00D0117A" w:rsidRPr="000570D0" w:rsidRDefault="00D0117A" w:rsidP="000570D0">
      <w:pPr>
        <w:rPr>
          <w:rFonts w:ascii="Arial" w:hAnsi="Arial" w:cs="Arial"/>
          <w:lang w:val="en-US"/>
        </w:rPr>
      </w:pPr>
    </w:p>
    <w:p w14:paraId="1E61A70C" w14:textId="1E135FD3" w:rsidR="00C55579" w:rsidRDefault="00C55579" w:rsidP="00C55579">
      <w:pPr>
        <w:rPr>
          <w:rFonts w:ascii="Arial" w:hAnsi="Arial" w:cs="Arial"/>
          <w:b/>
          <w:color w:val="23AAF5"/>
          <w:sz w:val="28"/>
          <w:szCs w:val="28"/>
          <w:u w:val="single"/>
        </w:rPr>
      </w:pPr>
      <w:r>
        <w:rPr>
          <w:rFonts w:ascii="Arial" w:hAnsi="Arial" w:cs="Arial"/>
          <w:b/>
          <w:color w:val="23AAF5"/>
          <w:sz w:val="28"/>
          <w:szCs w:val="28"/>
          <w:u w:val="single"/>
        </w:rPr>
        <w:t>TAUX DE REUSSITE</w:t>
      </w:r>
    </w:p>
    <w:p w14:paraId="201B6E10" w14:textId="2ED6F10F" w:rsidR="008733A6" w:rsidRDefault="008733A6" w:rsidP="008733A6">
      <w:pPr>
        <w:spacing w:line="276" w:lineRule="auto"/>
        <w:rPr>
          <w:rFonts w:ascii="Arial" w:hAnsi="Arial" w:cs="Arial"/>
          <w:b/>
          <w:color w:val="23AAF5"/>
          <w:sz w:val="28"/>
          <w:szCs w:val="28"/>
          <w:u w:val="single"/>
        </w:rPr>
      </w:pPr>
      <w:proofErr w:type="gramStart"/>
      <w:r>
        <w:rPr>
          <w:rFonts w:ascii="Arial" w:hAnsi="Arial" w:cs="Arial"/>
        </w:rPr>
        <w:t xml:space="preserve">84%</w:t>
      </w:r>
    </w:p>
    <w:p w14:paraId="06AFC4BE" w14:textId="77777777" w:rsidR="008733A6" w:rsidRPr="000570D0" w:rsidRDefault="008733A6" w:rsidP="00C55579">
      <w:pPr>
        <w:rPr>
          <w:rFonts w:ascii="Arial" w:hAnsi="Arial" w:cs="Arial"/>
          <w:lang w:val="en-US"/>
        </w:rPr>
      </w:pPr>
    </w:p>
    <w:p w14:paraId="18EEDB59" w14:textId="27ABD480" w:rsidR="00C55579" w:rsidRDefault="00C55579" w:rsidP="00C55579">
      <w:pPr>
        <w:rPr>
          <w:rFonts w:ascii="Arial" w:hAnsi="Arial" w:cs="Arial"/>
          <w:b/>
          <w:color w:val="23AAF5"/>
          <w:sz w:val="28"/>
          <w:szCs w:val="28"/>
          <w:u w:val="single"/>
        </w:rPr>
      </w:pPr>
      <w:r>
        <w:rPr>
          <w:rFonts w:ascii="Arial" w:hAnsi="Arial" w:cs="Arial"/>
          <w:b/>
          <w:color w:val="23AAF5"/>
          <w:sz w:val="28"/>
          <w:szCs w:val="28"/>
          <w:u w:val="single"/>
        </w:rPr>
        <w:t>DEBOUCHES</w:t>
      </w:r>
    </w:p>
    <w:p w14:paraId="575A28C3" w14:textId="1B0D2406" w:rsidR="008733A6" w:rsidRPr="000570D0" w:rsidRDefault="008733A6" w:rsidP="000570D0">
      <w:pPr>
        <w:spacing w:line="276" w:lineRule="auto"/>
        <w:rPr>
          <w:rFonts w:ascii="Arial" w:hAnsi="Arial" w:cs="Arial"/>
          <w:b/>
          <w:color w:val="23AAF5"/>
          <w:sz w:val="28"/>
          <w:szCs w:val="28"/>
          <w:u w:val="single"/>
        </w:rPr>
      </w:pPr>
      <w:proofErr w:type="gramStart"/>
      <w:r>
        <w:rPr>
          <w:rFonts w:ascii="Arial" w:hAnsi="Arial" w:cs="Arial"/>
        </w:rPr>
        <w:t xml:space="preserve">Exploitant d'un établissement public en cas de réussite du diplôme cantonal de cafetier</w:t>
      </w:r>
    </w:p>
    <w:sectPr w:rsidR="008733A6" w:rsidRPr="000570D0" w:rsidSect="00286A81">
      <w:headerReference w:type="default" r:id="rId8"/>
      <w:footerReference w:type="default" r:id="rId9"/>
      <w:pgSz w:w="11906" w:h="16838"/>
      <w:pgMar w:top="1815" w:right="1417" w:bottom="1417" w:left="1417" w:header="0" w:footer="13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CC855" w14:textId="77777777" w:rsidR="00AE6C45" w:rsidRDefault="00AE6C45">
      <w:pPr>
        <w:spacing w:after="0" w:line="240" w:lineRule="auto"/>
      </w:pPr>
      <w:r>
        <w:separator/>
      </w:r>
    </w:p>
  </w:endnote>
  <w:endnote w:type="continuationSeparator" w:id="0">
    <w:p w14:paraId="4B2631E7" w14:textId="77777777" w:rsidR="00AE6C45" w:rsidRDefault="00AE6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98767" w14:textId="77777777" w:rsidR="00D05FCE" w:rsidRDefault="00D05FCE">
    <w:pPr>
      <w:pStyle w:val="Pieddepage"/>
      <w:jc w:val="right"/>
    </w:pPr>
  </w:p>
  <w:p w14:paraId="26DC3D7B" w14:textId="77777777" w:rsidR="00D05FCE" w:rsidRDefault="00030942">
    <w:pPr>
      <w:pStyle w:val="Pieddepage"/>
      <w:jc w:val="right"/>
    </w:pPr>
    <w:r>
      <w:rPr>
        <w:noProof/>
        <w:lang w:eastAsia="fr-FR"/>
      </w:rPr>
      <w:drawing>
        <wp:anchor distT="0" distB="0" distL="114300" distR="114300" simplePos="0" relativeHeight="251658752" behindDoc="1" locked="0" layoutInCell="1" allowOverlap="1" wp14:anchorId="186BDBF1" wp14:editId="7CE1632C">
          <wp:simplePos x="0" y="0"/>
          <wp:positionH relativeFrom="page">
            <wp:posOffset>0</wp:posOffset>
          </wp:positionH>
          <wp:positionV relativeFrom="page">
            <wp:posOffset>9553575</wp:posOffset>
          </wp:positionV>
          <wp:extent cx="7581900" cy="1112520"/>
          <wp:effectExtent l="0" t="0" r="0" b="0"/>
          <wp:wrapNone/>
          <wp:docPr id="1"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112520"/>
                  </a:xfrm>
                  <a:prstGeom prst="rect">
                    <a:avLst/>
                  </a:prstGeom>
                  <a:noFill/>
                  <a:ln>
                    <a:noFill/>
                  </a:ln>
                </pic:spPr>
              </pic:pic>
            </a:graphicData>
          </a:graphic>
          <wp14:sizeRelH relativeFrom="page">
            <wp14:pctWidth>0</wp14:pctWidth>
          </wp14:sizeRelH>
          <wp14:sizeRelV relativeFrom="page">
            <wp14:pctHeight>0</wp14:pctHeight>
          </wp14:sizeRelV>
        </wp:anchor>
      </w:drawing>
    </w:r>
    <w:r w:rsidR="00D05FCE">
      <w:fldChar w:fldCharType="begin"/>
    </w:r>
    <w:r w:rsidR="00D05FCE">
      <w:instrText xml:space="preserve"> PAGE </w:instrText>
    </w:r>
    <w:r w:rsidR="00D05FCE">
      <w:fldChar w:fldCharType="separate"/>
    </w:r>
    <w:r w:rsidR="003B1164">
      <w:rPr>
        <w:noProof/>
      </w:rPr>
      <w:t>1</w:t>
    </w:r>
    <w:r w:rsidR="00D05FC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7A94F" w14:textId="77777777" w:rsidR="00AE6C45" w:rsidRDefault="00AE6C45">
      <w:pPr>
        <w:spacing w:after="0" w:line="240" w:lineRule="auto"/>
      </w:pPr>
      <w:r>
        <w:rPr>
          <w:color w:val="000000"/>
        </w:rPr>
        <w:separator/>
      </w:r>
    </w:p>
  </w:footnote>
  <w:footnote w:type="continuationSeparator" w:id="0">
    <w:p w14:paraId="42D395F1" w14:textId="77777777" w:rsidR="00AE6C45" w:rsidRDefault="00AE6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DCFA3" w14:textId="77777777" w:rsidR="00184786" w:rsidRDefault="00286A81" w:rsidP="00184786">
    <w:pPr>
      <w:pStyle w:val="En-tte"/>
      <w:spacing w:line="480" w:lineRule="auto"/>
      <w:jc w:val="center"/>
    </w:pPr>
    <w:r>
      <w:rPr>
        <w:noProof/>
        <w:lang w:eastAsia="fr-FR"/>
      </w:rPr>
      <w:drawing>
        <wp:anchor distT="0" distB="0" distL="114300" distR="114300" simplePos="0" relativeHeight="251656704" behindDoc="0" locked="0" layoutInCell="1" allowOverlap="1" wp14:anchorId="5A15333F" wp14:editId="7A5BE667">
          <wp:simplePos x="0" y="0"/>
          <wp:positionH relativeFrom="page">
            <wp:posOffset>0</wp:posOffset>
          </wp:positionH>
          <wp:positionV relativeFrom="page">
            <wp:posOffset>0</wp:posOffset>
          </wp:positionV>
          <wp:extent cx="1080135" cy="1080135"/>
          <wp:effectExtent l="0" t="0" r="5715" b="5715"/>
          <wp:wrapSquare wrapText="bothSides"/>
          <wp:docPr id="2"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0387FE" w14:textId="77777777" w:rsidR="00D05FCE" w:rsidRDefault="00030942" w:rsidP="00286A81">
    <w:pPr>
      <w:pStyle w:val="En-tte"/>
      <w:spacing w:line="480" w:lineRule="auto"/>
      <w:jc w:val="center"/>
    </w:pPr>
    <w:r>
      <w:rPr>
        <w:noProof/>
        <w:lang w:eastAsia="fr-FR"/>
      </w:rPr>
      <w:drawing>
        <wp:inline distT="0" distB="0" distL="0" distR="0" wp14:anchorId="32A2FA8D" wp14:editId="3172B3E3">
          <wp:extent cx="4665345" cy="377825"/>
          <wp:effectExtent l="0" t="0" r="1905" b="3175"/>
          <wp:docPr id="3"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665345" cy="377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A03056"/>
    <w:multiLevelType w:val="hybridMultilevel"/>
    <w:tmpl w:val="BB2AD47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FBE2CD6"/>
    <w:multiLevelType w:val="hybridMultilevel"/>
    <w:tmpl w:val="675A4F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2E8"/>
    <w:rsid w:val="00025DC2"/>
    <w:rsid w:val="00030942"/>
    <w:rsid w:val="00033FE3"/>
    <w:rsid w:val="000570D0"/>
    <w:rsid w:val="00095197"/>
    <w:rsid w:val="000A131D"/>
    <w:rsid w:val="001726C5"/>
    <w:rsid w:val="00184786"/>
    <w:rsid w:val="001B3FD9"/>
    <w:rsid w:val="001C39D4"/>
    <w:rsid w:val="001E52E8"/>
    <w:rsid w:val="001F6E58"/>
    <w:rsid w:val="00286A81"/>
    <w:rsid w:val="00293F0B"/>
    <w:rsid w:val="002B7D8E"/>
    <w:rsid w:val="002C5D8B"/>
    <w:rsid w:val="002D54D2"/>
    <w:rsid w:val="003160FF"/>
    <w:rsid w:val="00320C62"/>
    <w:rsid w:val="003545A5"/>
    <w:rsid w:val="003B1164"/>
    <w:rsid w:val="0044493C"/>
    <w:rsid w:val="004C08FE"/>
    <w:rsid w:val="004F0CD3"/>
    <w:rsid w:val="0055237D"/>
    <w:rsid w:val="00576AF4"/>
    <w:rsid w:val="00625CB8"/>
    <w:rsid w:val="006B4B5B"/>
    <w:rsid w:val="006F4EAA"/>
    <w:rsid w:val="00716312"/>
    <w:rsid w:val="007D0250"/>
    <w:rsid w:val="00821FBA"/>
    <w:rsid w:val="008221AD"/>
    <w:rsid w:val="008529A6"/>
    <w:rsid w:val="00863CCC"/>
    <w:rsid w:val="008733A6"/>
    <w:rsid w:val="008A5C60"/>
    <w:rsid w:val="008B1027"/>
    <w:rsid w:val="008E5E7F"/>
    <w:rsid w:val="009564AA"/>
    <w:rsid w:val="00983F12"/>
    <w:rsid w:val="009B6172"/>
    <w:rsid w:val="009C1B47"/>
    <w:rsid w:val="009E3148"/>
    <w:rsid w:val="00A0290B"/>
    <w:rsid w:val="00A23D95"/>
    <w:rsid w:val="00AA4272"/>
    <w:rsid w:val="00AE6C45"/>
    <w:rsid w:val="00AF7D74"/>
    <w:rsid w:val="00B93F35"/>
    <w:rsid w:val="00BA4FB2"/>
    <w:rsid w:val="00BC2F11"/>
    <w:rsid w:val="00C067AC"/>
    <w:rsid w:val="00C248F2"/>
    <w:rsid w:val="00C55579"/>
    <w:rsid w:val="00C64DAB"/>
    <w:rsid w:val="00D0117A"/>
    <w:rsid w:val="00D05FCE"/>
    <w:rsid w:val="00D35806"/>
    <w:rsid w:val="00DB692D"/>
    <w:rsid w:val="00DC71A7"/>
    <w:rsid w:val="00E341C5"/>
    <w:rsid w:val="00E36F4E"/>
    <w:rsid w:val="00E858AE"/>
    <w:rsid w:val="00ED52B7"/>
    <w:rsid w:val="00F30973"/>
    <w:rsid w:val="00F53BEF"/>
    <w:rsid w:val="00F92661"/>
    <w:rsid w:val="00F95484"/>
    <w:rsid w:val="00FD4DF0"/>
    <w:rsid w:val="00FD7D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747CC8"/>
  <w15:docId w15:val="{B305632F-3B83-4303-B5FF-F79854B54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autoSpaceDN w:val="0"/>
      <w:spacing w:after="160" w:line="256" w:lineRule="auto"/>
      <w:textAlignment w:val="baseline"/>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campus">
    <w:name w:val="Titre campus"/>
    <w:rPr>
      <w:rFonts w:ascii="Poppins" w:hAnsi="Poppins" w:cs="Calibri"/>
      <w:b w:val="0"/>
      <w:color w:val="D01B6A"/>
      <w:sz w:val="28"/>
      <w:szCs w:val="18"/>
      <w:u w:val="none"/>
    </w:rPr>
  </w:style>
  <w:style w:type="paragraph" w:styleId="En-tte">
    <w:name w:val="header"/>
    <w:basedOn w:val="Normal"/>
    <w:pPr>
      <w:tabs>
        <w:tab w:val="center" w:pos="4536"/>
        <w:tab w:val="right" w:pos="9072"/>
      </w:tabs>
      <w:spacing w:after="0" w:line="240" w:lineRule="auto"/>
    </w:pPr>
  </w:style>
  <w:style w:type="character" w:customStyle="1" w:styleId="En-tteCar">
    <w:name w:val="En-tête Car"/>
    <w:basedOn w:val="Policepardfaut"/>
  </w:style>
  <w:style w:type="paragraph" w:styleId="Pieddepage">
    <w:name w:val="footer"/>
    <w:basedOn w:val="Normal"/>
    <w:pPr>
      <w:tabs>
        <w:tab w:val="center" w:pos="4536"/>
        <w:tab w:val="right" w:pos="9072"/>
      </w:tabs>
      <w:spacing w:after="0" w:line="240" w:lineRule="auto"/>
    </w:pPr>
  </w:style>
  <w:style w:type="character" w:customStyle="1" w:styleId="PieddepageCar">
    <w:name w:val="Pied de page Car"/>
    <w:basedOn w:val="Policepardfaut"/>
  </w:style>
  <w:style w:type="paragraph" w:customStyle="1" w:styleId="titrearticle">
    <w:name w:val="titre article"/>
    <w:basedOn w:val="Normal"/>
    <w:rPr>
      <w:rFonts w:ascii="Arial" w:hAnsi="Arial" w:cs="Arial"/>
      <w:b/>
      <w:sz w:val="28"/>
      <w:szCs w:val="28"/>
      <w:u w:val="single"/>
    </w:rPr>
  </w:style>
  <w:style w:type="character" w:customStyle="1" w:styleId="titrearticleCar">
    <w:name w:val="titre article Car"/>
    <w:rPr>
      <w:rFonts w:ascii="Arial" w:hAnsi="Arial" w:cs="Arial"/>
      <w:b/>
      <w:sz w:val="28"/>
      <w:szCs w:val="28"/>
      <w:u w:val="single"/>
    </w:rPr>
  </w:style>
  <w:style w:type="table" w:styleId="Grilledutableau">
    <w:name w:val="Table Grid"/>
    <w:basedOn w:val="TableauNormal"/>
    <w:uiPriority w:val="39"/>
    <w:rsid w:val="00821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86A8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86A81"/>
    <w:rPr>
      <w:rFonts w:ascii="Tahoma" w:hAnsi="Tahoma" w:cs="Tahoma"/>
      <w:sz w:val="16"/>
      <w:szCs w:val="16"/>
      <w:lang w:eastAsia="en-US"/>
    </w:rPr>
  </w:style>
  <w:style w:type="paragraph" w:styleId="Paragraphedeliste">
    <w:name w:val="List Paragraph"/>
    <w:basedOn w:val="Normal"/>
    <w:uiPriority w:val="34"/>
    <w:qFormat/>
    <w:rsid w:val="008E5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1DA9D-243E-405E-8F38-33EE76A83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3</Pages>
  <Words>275</Words>
  <Characters>1516</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Laurent</cp:lastModifiedBy>
  <cp:revision>44</cp:revision>
  <dcterms:created xsi:type="dcterms:W3CDTF">2019-03-13T14:08:00Z</dcterms:created>
  <dcterms:modified xsi:type="dcterms:W3CDTF">2024-02-08T14:43:00Z</dcterms:modified>
</cp:coreProperties>
</file>